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/>
          <w:sz w:val="21"/>
        </w:rPr>
      </w:pPr>
    </w:p>
    <w:p>
      <w:pPr>
        <w:spacing w:before="356" w:line="184" w:lineRule="auto"/>
        <w:jc w:val="center"/>
        <w:rPr>
          <w:rFonts w:ascii="Arial"/>
          <w:sz w:val="21"/>
        </w:rPr>
      </w:pPr>
      <w:r>
        <w:rPr>
          <w:rFonts w:hint="eastAsia" w:ascii="微软雅黑" w:hAnsi="微软雅黑" w:eastAsia="微软雅黑" w:cs="微软雅黑"/>
          <w:b/>
          <w:bCs/>
          <w:spacing w:val="9"/>
          <w:sz w:val="44"/>
          <w:szCs w:val="44"/>
          <w:lang w:val="en-US"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65</w:t>
      </w:r>
      <w:r>
        <w:rPr>
          <w:rFonts w:ascii="微软雅黑" w:hAnsi="微软雅黑" w:eastAsia="微软雅黑" w:cs="微软雅黑"/>
          <w:b/>
          <w:bCs/>
          <w:spacing w:val="9"/>
          <w:sz w:val="44"/>
          <w:szCs w:val="4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寸</w:t>
      </w:r>
      <w:r>
        <w:rPr>
          <w:rFonts w:hint="eastAsia" w:ascii="微软雅黑" w:hAnsi="微软雅黑" w:eastAsia="微软雅黑" w:cs="微软雅黑"/>
          <w:b/>
          <w:bCs/>
          <w:spacing w:val="9"/>
          <w:sz w:val="44"/>
          <w:szCs w:val="44"/>
          <w:lang w:val="en-US"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壁挂红外</w:t>
      </w:r>
      <w:r>
        <w:rPr>
          <w:rFonts w:ascii="微软雅黑" w:hAnsi="微软雅黑" w:eastAsia="微软雅黑" w:cs="微软雅黑"/>
          <w:b/>
          <w:bCs/>
          <w:spacing w:val="4"/>
          <w:sz w:val="44"/>
          <w:szCs w:val="44"/>
        </w:rPr>
        <w:t>触摸规格书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bidi w:val="0"/>
        <w:rPr>
          <w:rFonts w:ascii="宋体" w:hAnsi="宋体" w:eastAsia="宋体" w:cs="宋体"/>
          <w:spacing w:val="17"/>
          <w:sz w:val="24"/>
          <w:szCs w:val="24"/>
        </w:rPr>
      </w:pPr>
      <w:r>
        <w:rPr>
          <w:b/>
          <w:bCs/>
          <w:sz w:val="24"/>
          <w:szCs w:val="24"/>
        </w:rPr>
        <w:t>产品视图：</w:t>
      </w:r>
      <w:r>
        <w:rPr>
          <w:rFonts w:ascii="宋体" w:hAnsi="宋体" w:eastAsia="宋体" w:cs="宋体"/>
          <w:spacing w:val="23"/>
          <w:sz w:val="24"/>
          <w:szCs w:val="24"/>
        </w:rPr>
        <w:t>(</w:t>
      </w:r>
      <w:r>
        <w:rPr>
          <w:rFonts w:ascii="宋体" w:hAnsi="宋体" w:eastAsia="宋体" w:cs="宋体"/>
          <w:spacing w:val="17"/>
          <w:sz w:val="24"/>
          <w:szCs w:val="24"/>
        </w:rPr>
        <w:t>尺寸图见详情页)</w:t>
      </w:r>
    </w:p>
    <w:p>
      <w:pPr>
        <w:bidi w:val="0"/>
        <w:jc w:val="center"/>
        <w:rPr>
          <w:rFonts w:ascii="宋体" w:hAnsi="宋体" w:eastAsia="宋体" w:cs="宋体"/>
          <w:spacing w:val="17"/>
          <w:sz w:val="24"/>
          <w:szCs w:val="24"/>
        </w:rPr>
      </w:pPr>
    </w:p>
    <w:p>
      <w:pPr>
        <w:bidi w:val="0"/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 w:eastAsia="宋体"/>
          <w:b/>
          <w:bCs/>
          <w:sz w:val="24"/>
          <w:szCs w:val="24"/>
          <w:lang w:eastAsia="zh-CN"/>
        </w:rPr>
        <w:drawing>
          <wp:inline distT="0" distB="0" distL="114300" distR="114300">
            <wp:extent cx="6320155" cy="4310380"/>
            <wp:effectExtent l="0" t="0" r="4445" b="2540"/>
            <wp:docPr id="1" name="图片 1" descr="立式红外渲染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立式红外渲染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20155" cy="431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eastAsia="宋体"/>
          <w:b/>
          <w:bCs/>
          <w:sz w:val="24"/>
          <w:szCs w:val="24"/>
          <w:lang w:eastAsia="zh-CN"/>
        </w:rPr>
      </w:pPr>
    </w:p>
    <w:p>
      <w:pPr>
        <w:bidi w:val="0"/>
        <w:rPr>
          <w:rFonts w:hint="default" w:eastAsia="宋体"/>
          <w:color w:val="auto"/>
          <w:sz w:val="24"/>
          <w:szCs w:val="24"/>
          <w:lang w:val="en-US" w:eastAsia="zh-CN"/>
        </w:rPr>
      </w:pPr>
      <w:r>
        <w:rPr>
          <w:rFonts w:hint="eastAsia" w:eastAsia="宋体"/>
          <w:color w:val="auto"/>
          <w:sz w:val="24"/>
          <w:szCs w:val="24"/>
          <w:lang w:val="en-US" w:eastAsia="zh-CN"/>
        </w:rPr>
        <w:t>前言：</w:t>
      </w:r>
    </w:p>
    <w:p>
      <w:pPr>
        <w:bidi w:val="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操作使用本产品需认真阅读用户手册， 以免操作过程中的危险及财产损失。请勿放置在户外 淋雨、潮湿、暴晒、结冰、易燃易爆、腐蚀性气体等恶劣环境，请勿使用破损或不适合的插 座，确保插头与插座接触良好，任何尖锐物品不得插入或触碰散热孔内，以免电路短路导致 产品损坏，整机背后开孔为通风散热，请勿堵塞开孔。</w:t>
      </w:r>
    </w:p>
    <w:p>
      <w:pPr>
        <w:bidi w:val="0"/>
        <w:rPr>
          <w:rFonts w:hint="eastAsia"/>
          <w:b/>
          <w:bCs/>
          <w:color w:val="auto"/>
          <w:sz w:val="24"/>
          <w:szCs w:val="24"/>
        </w:rPr>
      </w:pPr>
    </w:p>
    <w:p>
      <w:pPr>
        <w:bidi w:val="0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1.产品特性:</w:t>
      </w:r>
    </w:p>
    <w:p>
      <w:pPr>
        <w:bidi w:val="0"/>
        <w:rPr>
          <w:color w:val="auto"/>
          <w:sz w:val="24"/>
          <w:szCs w:val="24"/>
        </w:rPr>
      </w:pPr>
      <w:r>
        <w:rPr>
          <w:rFonts w:hint="eastAsia" w:ascii="Times New Roman" w:hAnsi="Times New Roman"/>
          <w:color w:val="auto"/>
          <w:sz w:val="24"/>
          <w:szCs w:val="24"/>
        </w:rPr>
        <w:t>多媒体触摸查询一体机是利用显示屏和触摸相结合将企业宣传、实时通知全方位展现出来的一种高清多媒体显示技术,从而增强客户自身操作体验感,通过人机交互、信息互动、双向查询双向讯号控制技术，对客户关心或者感兴趣的部分进行介绍说明，多方位展示产品，如产品的3D，场景效果图，细节放大，产品比较，体感互动等技术扩展应用等功能触摸查询,导识一体,包括政府(人脸识别)、金融、通信、连锁、酒店宾馆、工厂医疗(排队叫号)、教育、智能楼宇、公共事业等行业.</w:t>
      </w:r>
      <w:r>
        <w:rPr>
          <w:rFonts w:hint="eastAsia"/>
          <w:color w:val="auto"/>
          <w:sz w:val="24"/>
          <w:szCs w:val="24"/>
        </w:rPr>
        <w:t>。</w:t>
      </w:r>
    </w:p>
    <w:p>
      <w:pPr>
        <w:rPr>
          <w:color w:val="auto"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2：</w:t>
      </w:r>
      <w:r>
        <w:rPr>
          <w:b/>
          <w:bCs/>
          <w:sz w:val="24"/>
          <w:szCs w:val="24"/>
        </w:rPr>
        <w:t>显示参数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LCD 尺寸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65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rFonts w:hint="eastAsia" w:eastAsia="宋体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>分辨率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1920 x 1080</w:t>
      </w:r>
      <w:r>
        <w:rPr>
          <w:rFonts w:hint="eastAsia" w:eastAsia="宋体"/>
          <w:sz w:val="24"/>
          <w:szCs w:val="24"/>
          <w:lang w:val="en-US" w:eastAsia="zh-CN"/>
        </w:rPr>
        <w:t>(可选3840 x 2160）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rFonts w:hint="eastAsia" w:eastAsia="宋体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>亮度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300</w:t>
      </w:r>
      <w:r>
        <w:rPr>
          <w:sz w:val="24"/>
          <w:szCs w:val="24"/>
        </w:rPr>
        <w:t>cd/m²</w:t>
      </w:r>
      <w:r>
        <w:rPr>
          <w:rFonts w:hint="eastAsia" w:eastAsia="宋体"/>
          <w:sz w:val="24"/>
          <w:szCs w:val="24"/>
          <w:lang w:val="en-US" w:eastAsia="zh-CN"/>
        </w:rPr>
        <w:t xml:space="preserve">; </w:t>
      </w:r>
      <w:r>
        <w:rPr>
          <w:sz w:val="24"/>
          <w:szCs w:val="24"/>
        </w:rPr>
        <w:t>视角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178 度 (H) / 178 度 (V)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可视范围</w:t>
      </w:r>
      <w:r>
        <w:rPr>
          <w:rFonts w:hint="eastAsia" w:eastAsia="宋体"/>
          <w:sz w:val="24"/>
          <w:szCs w:val="24"/>
          <w:lang w:val="en-US" w:eastAsia="zh-CN"/>
        </w:rPr>
        <w:t>:803</w:t>
      </w:r>
      <w:r>
        <w:rPr>
          <w:sz w:val="24"/>
          <w:szCs w:val="24"/>
        </w:rPr>
        <w:t xml:space="preserve">(H) x </w:t>
      </w:r>
      <w:r>
        <w:rPr>
          <w:rFonts w:hint="eastAsia" w:eastAsia="宋体"/>
          <w:sz w:val="24"/>
          <w:szCs w:val="24"/>
          <w:lang w:val="en-US" w:eastAsia="zh-CN"/>
        </w:rPr>
        <w:t>1428（</w:t>
      </w:r>
      <w:r>
        <w:rPr>
          <w:sz w:val="24"/>
          <w:szCs w:val="24"/>
        </w:rPr>
        <w:t>V)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反应时间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4ms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显示比例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16:9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光学模式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常黑显示透射式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透光率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98%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使用寿命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100000 小时</w:t>
      </w:r>
      <w:r>
        <w:rPr>
          <w:rFonts w:hint="eastAsia" w:eastAsia="宋体"/>
          <w:sz w:val="24"/>
          <w:szCs w:val="24"/>
          <w:lang w:val="en-US" w:eastAsia="zh-CN"/>
        </w:rPr>
        <w:t>；</w:t>
      </w:r>
      <w:r>
        <w:rPr>
          <w:sz w:val="24"/>
          <w:szCs w:val="24"/>
        </w:rPr>
        <w:t>裸机外形尺寸 (W x D x H)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 xml:space="preserve">长 </w:t>
      </w:r>
      <w:r>
        <w:rPr>
          <w:rFonts w:hint="eastAsia" w:eastAsia="宋体"/>
          <w:sz w:val="24"/>
          <w:szCs w:val="24"/>
          <w:lang w:val="en-US" w:eastAsia="zh-CN"/>
        </w:rPr>
        <w:t>897</w:t>
      </w:r>
      <w:r>
        <w:rPr>
          <w:sz w:val="24"/>
          <w:szCs w:val="24"/>
        </w:rPr>
        <w:t xml:space="preserve">m.*高 </w:t>
      </w:r>
      <w:r>
        <w:rPr>
          <w:rFonts w:hint="eastAsia" w:eastAsia="宋体"/>
          <w:sz w:val="24"/>
          <w:szCs w:val="24"/>
          <w:lang w:val="en-US" w:eastAsia="zh-CN"/>
        </w:rPr>
        <w:t>2065</w:t>
      </w:r>
      <w:r>
        <w:rPr>
          <w:sz w:val="24"/>
          <w:szCs w:val="24"/>
        </w:rPr>
        <w:t xml:space="preserve">mm*厚 </w:t>
      </w:r>
      <w:r>
        <w:rPr>
          <w:rFonts w:hint="eastAsia" w:eastAsia="宋体"/>
          <w:sz w:val="24"/>
          <w:szCs w:val="24"/>
          <w:lang w:val="en-US" w:eastAsia="zh-CN"/>
        </w:rPr>
        <w:t>450</w:t>
      </w:r>
      <w:r>
        <w:rPr>
          <w:sz w:val="24"/>
          <w:szCs w:val="24"/>
        </w:rPr>
        <w:t>mm 包装尺寸</w:t>
      </w:r>
      <w:r>
        <w:rPr>
          <w:rFonts w:hint="eastAsia" w:eastAsia="宋体"/>
          <w:sz w:val="24"/>
          <w:szCs w:val="24"/>
          <w:lang w:eastAsia="zh-CN"/>
        </w:rPr>
        <w:t>：2150*1000*150（</w:t>
      </w:r>
      <w:r>
        <w:rPr>
          <w:sz w:val="24"/>
          <w:szCs w:val="24"/>
        </w:rPr>
        <w:t>纸箱)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外壳材料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边框+钢化玻璃+钣金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外壳颜色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黑色</w:t>
      </w:r>
      <w:r>
        <w:rPr>
          <w:rFonts w:hint="eastAsia" w:eastAsia="宋体"/>
          <w:sz w:val="24"/>
          <w:szCs w:val="24"/>
          <w:lang w:val="en-US" w:eastAsia="zh-CN"/>
        </w:rPr>
        <w:t>/银色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操作系统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适用于 Windows</w:t>
      </w:r>
      <w:r>
        <w:rPr>
          <w:rFonts w:hint="eastAsia" w:eastAsia="宋体"/>
          <w:sz w:val="24"/>
          <w:szCs w:val="24"/>
          <w:lang w:val="en-US" w:eastAsia="zh-CN"/>
        </w:rPr>
        <w:t>10</w:t>
      </w:r>
      <w:r>
        <w:rPr>
          <w:sz w:val="24"/>
          <w:szCs w:val="24"/>
        </w:rPr>
        <w:t xml:space="preserve"> 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处理器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四代</w:t>
      </w:r>
      <w:r>
        <w:rPr>
          <w:sz w:val="24"/>
          <w:szCs w:val="24"/>
        </w:rPr>
        <w:t>I5</w:t>
      </w:r>
      <w:r>
        <w:rPr>
          <w:rFonts w:hint="eastAsia" w:eastAsia="宋体"/>
          <w:sz w:val="24"/>
          <w:szCs w:val="24"/>
          <w:lang w:eastAsia="zh-CN"/>
        </w:rPr>
        <w:t>（</w:t>
      </w:r>
      <w:r>
        <w:rPr>
          <w:rFonts w:hint="eastAsia" w:eastAsia="宋体"/>
          <w:sz w:val="24"/>
          <w:szCs w:val="24"/>
          <w:lang w:val="en-US" w:eastAsia="zh-CN"/>
        </w:rPr>
        <w:t>可选配I7</w:t>
      </w:r>
      <w:r>
        <w:rPr>
          <w:rFonts w:hint="eastAsia" w:eastAsia="宋体"/>
          <w:sz w:val="24"/>
          <w:szCs w:val="24"/>
          <w:lang w:eastAsia="zh-CN"/>
        </w:rPr>
        <w:t>）</w:t>
      </w:r>
      <w:r>
        <w:rPr>
          <w:sz w:val="24"/>
          <w:szCs w:val="24"/>
        </w:rPr>
        <w:t>内存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4G</w:t>
      </w:r>
      <w:r>
        <w:rPr>
          <w:rFonts w:hint="eastAsia" w:eastAsia="宋体"/>
          <w:sz w:val="24"/>
          <w:szCs w:val="24"/>
          <w:lang w:eastAsia="zh-CN"/>
        </w:rPr>
        <w:t>（</w:t>
      </w:r>
      <w:r>
        <w:rPr>
          <w:rFonts w:hint="eastAsia" w:eastAsia="宋体"/>
          <w:sz w:val="24"/>
          <w:szCs w:val="24"/>
          <w:lang w:val="en-US" w:eastAsia="zh-CN"/>
        </w:rPr>
        <w:t>可选配8G</w:t>
      </w:r>
      <w:r>
        <w:rPr>
          <w:rFonts w:hint="eastAsia" w:eastAsia="宋体"/>
          <w:sz w:val="24"/>
          <w:szCs w:val="24"/>
          <w:lang w:eastAsia="zh-CN"/>
        </w:rPr>
        <w:t>），</w:t>
      </w:r>
      <w:r>
        <w:rPr>
          <w:sz w:val="24"/>
          <w:szCs w:val="24"/>
        </w:rPr>
        <w:t>内置存储器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128G</w:t>
      </w:r>
      <w:r>
        <w:rPr>
          <w:rFonts w:hint="eastAsia" w:eastAsia="宋体"/>
          <w:sz w:val="24"/>
          <w:szCs w:val="24"/>
          <w:lang w:eastAsia="zh-CN"/>
        </w:rPr>
        <w:t>（</w:t>
      </w:r>
      <w:r>
        <w:rPr>
          <w:rFonts w:hint="eastAsia" w:eastAsia="宋体"/>
          <w:sz w:val="24"/>
          <w:szCs w:val="24"/>
          <w:lang w:val="en-US" w:eastAsia="zh-CN"/>
        </w:rPr>
        <w:t>可选配</w:t>
      </w:r>
      <w:r>
        <w:rPr>
          <w:sz w:val="24"/>
          <w:szCs w:val="24"/>
        </w:rPr>
        <w:t>256G</w:t>
      </w:r>
      <w:r>
        <w:rPr>
          <w:rFonts w:hint="eastAsia" w:eastAsia="宋体"/>
          <w:sz w:val="24"/>
          <w:szCs w:val="24"/>
          <w:lang w:eastAsia="zh-CN"/>
        </w:rPr>
        <w:t>）</w:t>
      </w:r>
      <w:r>
        <w:rPr>
          <w:rFonts w:hint="eastAsia" w:eastAsia="宋体"/>
          <w:sz w:val="24"/>
          <w:szCs w:val="24"/>
          <w:lang w:val="en-US" w:eastAsia="zh-CN"/>
        </w:rPr>
        <w:t>(可选安卓系统 972 2G运行内存，16G存储）;</w:t>
      </w:r>
      <w:r>
        <w:rPr>
          <w:sz w:val="24"/>
          <w:szCs w:val="24"/>
        </w:rPr>
        <w:t>网络支持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以太网，支持 WIFI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音频输出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左右声道输出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定时开关机</w:t>
      </w:r>
      <w:r>
        <w:rPr>
          <w:rFonts w:hint="eastAsia" w:eastAsia="宋体"/>
          <w:sz w:val="24"/>
          <w:szCs w:val="24"/>
          <w:lang w:eastAsia="zh-CN"/>
        </w:rPr>
        <w:t>；额定</w:t>
      </w:r>
      <w:bookmarkStart w:id="1" w:name="_GoBack"/>
      <w:bookmarkEnd w:id="1"/>
      <w:r>
        <w:rPr>
          <w:sz w:val="24"/>
          <w:szCs w:val="24"/>
        </w:rPr>
        <w:t>输出功率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165</w:t>
      </w:r>
      <w:r>
        <w:rPr>
          <w:sz w:val="24"/>
          <w:szCs w:val="24"/>
        </w:rPr>
        <w:t>W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待机功率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&lt;0.5W</w:t>
      </w:r>
    </w:p>
    <w:p>
      <w:pPr>
        <w:bidi w:val="0"/>
        <w:rPr>
          <w:sz w:val="24"/>
          <w:szCs w:val="24"/>
        </w:rPr>
      </w:pPr>
    </w:p>
    <w:p>
      <w:pPr>
        <w:bidi w:val="0"/>
        <w:rPr>
          <w:b/>
          <w:bCs/>
          <w:sz w:val="24"/>
          <w:szCs w:val="24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3：</w:t>
      </w:r>
      <w:r>
        <w:rPr>
          <w:b/>
          <w:bCs/>
          <w:sz w:val="24"/>
          <w:szCs w:val="24"/>
        </w:rPr>
        <w:t>触摸参数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触摸技术</w:t>
      </w:r>
      <w:r>
        <w:rPr>
          <w:rFonts w:hint="eastAsia" w:eastAsia="宋体"/>
          <w:sz w:val="24"/>
          <w:szCs w:val="24"/>
          <w:lang w:val="en-US" w:eastAsia="zh-CN"/>
        </w:rPr>
        <w:t>:红外</w:t>
      </w:r>
      <w:r>
        <w:rPr>
          <w:sz w:val="24"/>
          <w:szCs w:val="24"/>
        </w:rPr>
        <w:t>感应技术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触摸点数</w:t>
      </w:r>
      <w:r>
        <w:rPr>
          <w:rFonts w:hint="eastAsia" w:eastAsia="宋体"/>
          <w:sz w:val="24"/>
          <w:szCs w:val="24"/>
          <w:lang w:val="en-US" w:eastAsia="zh-CN"/>
        </w:rPr>
        <w:t>:2</w:t>
      </w:r>
      <w:r>
        <w:rPr>
          <w:sz w:val="24"/>
          <w:szCs w:val="24"/>
        </w:rPr>
        <w:t>0 点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触摸精度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±1 (mm)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感应物体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手指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触摸压力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零压力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响应时间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8</w:t>
      </w:r>
      <w:r>
        <w:rPr>
          <w:sz w:val="24"/>
          <w:szCs w:val="24"/>
        </w:rPr>
        <w:t>ms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触摸玻璃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3mm 超白波全钢化玻璃 (透光率&gt;92%)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使用寿命</w:t>
      </w:r>
      <w:r>
        <w:rPr>
          <w:rFonts w:hint="eastAsia" w:eastAsia="宋体"/>
          <w:sz w:val="24"/>
          <w:szCs w:val="24"/>
          <w:lang w:eastAsia="zh-CN"/>
        </w:rPr>
        <w:t>：</w:t>
      </w:r>
      <w:bookmarkStart w:id="0" w:name="_bookmark1"/>
      <w:bookmarkEnd w:id="0"/>
    </w:p>
    <w:p>
      <w:pPr>
        <w:bidi w:val="0"/>
        <w:rPr>
          <w:sz w:val="24"/>
          <w:szCs w:val="24"/>
        </w:rPr>
      </w:pPr>
    </w:p>
    <w:p>
      <w:pPr>
        <w:numPr>
          <w:ilvl w:val="0"/>
          <w:numId w:val="1"/>
        </w:numPr>
        <w:bidi w:val="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尺寸图</w:t>
      </w:r>
    </w:p>
    <w:p>
      <w:pPr>
        <w:spacing w:before="65" w:line="228" w:lineRule="auto"/>
        <w:ind w:left="1499"/>
        <w:outlineLvl w:val="0"/>
        <w:rPr>
          <w:rFonts w:ascii="新宋体" w:hAnsi="新宋体" w:eastAsia="新宋体" w:cs="新宋体"/>
          <w:spacing w:val="8"/>
          <w:sz w:val="24"/>
          <w:szCs w:val="24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新宋体" w:hAnsi="新宋体" w:eastAsia="新宋体" w:cs="新宋体"/>
          <w:spacing w:val="8"/>
          <w:sz w:val="24"/>
          <w:szCs w:val="24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详见六视图</w:t>
      </w:r>
    </w:p>
    <w:p>
      <w:pPr>
        <w:spacing w:before="65" w:line="228" w:lineRule="auto"/>
        <w:ind w:left="1499"/>
        <w:outlineLvl w:val="0"/>
        <w:rPr>
          <w:rFonts w:ascii="新宋体" w:hAnsi="新宋体" w:eastAsia="新宋体" w:cs="新宋体"/>
          <w:spacing w:val="8"/>
          <w:sz w:val="24"/>
          <w:szCs w:val="24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65" w:line="228" w:lineRule="auto"/>
        <w:outlineLvl w:val="0"/>
        <w:rPr>
          <w:rFonts w:hint="eastAsia" w:ascii="新宋体" w:hAnsi="新宋体" w:eastAsia="新宋体" w:cs="新宋体"/>
          <w:spacing w:val="8"/>
          <w:sz w:val="24"/>
          <w:szCs w:val="24"/>
          <w:lang w:eastAsia="zh-CN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新宋体" w:hAnsi="新宋体" w:eastAsia="新宋体" w:cs="新宋体"/>
          <w:spacing w:val="8"/>
          <w:sz w:val="24"/>
          <w:szCs w:val="24"/>
          <w:lang w:eastAsia="zh-CN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drawing>
          <wp:inline distT="0" distB="0" distL="114300" distR="114300">
            <wp:extent cx="6381750" cy="5365750"/>
            <wp:effectExtent l="0" t="0" r="3810" b="13970"/>
            <wp:docPr id="5" name="图片 5" descr="65寸立式红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5寸立式红外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536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416" w:lineRule="auto"/>
        <w:ind w:left="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免责声明</w:t>
      </w:r>
    </w:p>
    <w:p>
      <w:pPr>
        <w:numPr>
          <w:ilvl w:val="0"/>
          <w:numId w:val="0"/>
        </w:numPr>
        <w:spacing w:line="416" w:lineRule="auto"/>
        <w:ind w:left="458" w:leftChars="218" w:firstLine="0" w:firstLineChars="0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8"/>
          <w:sz w:val="23"/>
          <w:szCs w:val="23"/>
        </w:rPr>
        <w:t>本产</w:t>
      </w:r>
      <w:r>
        <w:rPr>
          <w:rFonts w:ascii="新宋体" w:hAnsi="新宋体" w:eastAsia="新宋体" w:cs="新宋体"/>
          <w:spacing w:val="12"/>
          <w:sz w:val="23"/>
          <w:szCs w:val="23"/>
        </w:rPr>
        <w:t>品</w:t>
      </w:r>
      <w:r>
        <w:rPr>
          <w:rFonts w:ascii="新宋体" w:hAnsi="新宋体" w:eastAsia="新宋体" w:cs="新宋体"/>
          <w:spacing w:val="9"/>
          <w:sz w:val="23"/>
          <w:szCs w:val="23"/>
        </w:rPr>
        <w:t>因受配置及生产制造工艺等诸多方面影响，实际尺寸</w:t>
      </w:r>
      <w:r>
        <w:rPr>
          <w:rFonts w:ascii="Arial" w:hAnsi="Arial" w:eastAsia="Arial" w:cs="Arial"/>
          <w:spacing w:val="9"/>
          <w:sz w:val="23"/>
          <w:szCs w:val="23"/>
        </w:rPr>
        <w:t>/</w:t>
      </w:r>
      <w:r>
        <w:rPr>
          <w:rFonts w:ascii="新宋体" w:hAnsi="新宋体" w:eastAsia="新宋体" w:cs="新宋体"/>
          <w:spacing w:val="9"/>
          <w:sz w:val="23"/>
          <w:szCs w:val="23"/>
        </w:rPr>
        <w:t>重量可能会存在差异，规格书仅</w:t>
      </w:r>
      <w:r>
        <w:rPr>
          <w:rFonts w:ascii="新宋体" w:hAnsi="新宋体" w:eastAsia="新宋体" w:cs="新宋体"/>
          <w:sz w:val="23"/>
          <w:szCs w:val="23"/>
        </w:rPr>
        <w:t xml:space="preserve"> </w:t>
      </w:r>
      <w:r>
        <w:rPr>
          <w:rFonts w:ascii="新宋体" w:hAnsi="新宋体" w:eastAsia="新宋体" w:cs="新宋体"/>
          <w:spacing w:val="5"/>
          <w:sz w:val="23"/>
          <w:szCs w:val="23"/>
        </w:rPr>
        <w:t>供参</w:t>
      </w:r>
      <w:r>
        <w:rPr>
          <w:rFonts w:ascii="新宋体" w:hAnsi="新宋体" w:eastAsia="新宋体" w:cs="新宋体"/>
          <w:spacing w:val="8"/>
          <w:sz w:val="23"/>
          <w:szCs w:val="23"/>
        </w:rPr>
        <w:t>考，请以实际为准</w:t>
      </w:r>
      <w:r>
        <w:rPr>
          <w:rFonts w:ascii="新宋体" w:hAnsi="新宋体" w:eastAsia="新宋体" w:cs="新宋体"/>
          <w:spacing w:val="6"/>
          <w:sz w:val="23"/>
          <w:szCs w:val="23"/>
        </w:rPr>
        <w:t>。</w:t>
      </w:r>
    </w:p>
    <w:p>
      <w:pPr>
        <w:spacing w:before="2" w:line="268" w:lineRule="auto"/>
        <w:ind w:left="459" w:right="438" w:hanging="9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3"/>
          <w:sz w:val="23"/>
          <w:szCs w:val="23"/>
        </w:rPr>
        <w:t>本</w:t>
      </w:r>
      <w:r>
        <w:rPr>
          <w:rFonts w:ascii="新宋体" w:hAnsi="新宋体" w:eastAsia="新宋体" w:cs="新宋体"/>
          <w:spacing w:val="9"/>
          <w:sz w:val="23"/>
          <w:szCs w:val="23"/>
        </w:rPr>
        <w:t>规格书附带的产品图片仅用于示意展示，实际的效果</w:t>
      </w:r>
      <w:r>
        <w:rPr>
          <w:rFonts w:ascii="Arial" w:hAnsi="Arial" w:eastAsia="Arial" w:cs="Arial"/>
          <w:spacing w:val="9"/>
          <w:sz w:val="23"/>
          <w:szCs w:val="23"/>
        </w:rPr>
        <w:t>(</w:t>
      </w:r>
      <w:r>
        <w:rPr>
          <w:rFonts w:ascii="新宋体" w:hAnsi="新宋体" w:eastAsia="新宋体" w:cs="新宋体"/>
          <w:spacing w:val="9"/>
          <w:sz w:val="23"/>
          <w:szCs w:val="23"/>
        </w:rPr>
        <w:t>包括但不限于外观、颜色、尺寸</w:t>
      </w:r>
      <w:r>
        <w:rPr>
          <w:rFonts w:ascii="Arial" w:hAnsi="Arial" w:eastAsia="Arial" w:cs="Arial"/>
          <w:spacing w:val="9"/>
          <w:sz w:val="23"/>
          <w:szCs w:val="23"/>
        </w:rPr>
        <w:t>)</w:t>
      </w:r>
      <w:r>
        <w:rPr>
          <w:rFonts w:ascii="新宋体" w:hAnsi="新宋体" w:eastAsia="新宋体" w:cs="新宋体"/>
          <w:spacing w:val="9"/>
          <w:sz w:val="23"/>
          <w:szCs w:val="23"/>
        </w:rPr>
        <w:t>可能</w:t>
      </w:r>
      <w:r>
        <w:rPr>
          <w:rFonts w:ascii="新宋体" w:hAnsi="新宋体" w:eastAsia="新宋体" w:cs="新宋体"/>
          <w:sz w:val="23"/>
          <w:szCs w:val="23"/>
        </w:rPr>
        <w:t xml:space="preserve"> 略</w:t>
      </w:r>
      <w:r>
        <w:rPr>
          <w:rFonts w:ascii="新宋体" w:hAnsi="新宋体" w:eastAsia="新宋体" w:cs="新宋体"/>
          <w:spacing w:val="9"/>
          <w:sz w:val="23"/>
          <w:szCs w:val="23"/>
        </w:rPr>
        <w:t>有</w:t>
      </w:r>
      <w:r>
        <w:rPr>
          <w:rFonts w:ascii="新宋体" w:hAnsi="新宋体" w:eastAsia="新宋体" w:cs="新宋体"/>
          <w:spacing w:val="8"/>
          <w:sz w:val="23"/>
          <w:szCs w:val="23"/>
        </w:rPr>
        <w:t>差异，请以实物为准。</w:t>
      </w:r>
    </w:p>
    <w:p>
      <w:pPr>
        <w:spacing w:before="30" w:line="250" w:lineRule="auto"/>
        <w:ind w:left="465" w:right="438" w:hanging="13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4"/>
          <w:sz w:val="23"/>
          <w:szCs w:val="23"/>
        </w:rPr>
        <w:t>为提</w:t>
      </w:r>
      <w:r>
        <w:rPr>
          <w:rFonts w:ascii="新宋体" w:hAnsi="新宋体" w:eastAsia="新宋体" w:cs="新宋体"/>
          <w:spacing w:val="10"/>
          <w:sz w:val="23"/>
          <w:szCs w:val="23"/>
        </w:rPr>
        <w:t>供</w:t>
      </w:r>
      <w:r>
        <w:rPr>
          <w:rFonts w:ascii="新宋体" w:hAnsi="新宋体" w:eastAsia="新宋体" w:cs="新宋体"/>
          <w:spacing w:val="7"/>
          <w:sz w:val="23"/>
          <w:szCs w:val="23"/>
        </w:rPr>
        <w:t>更详尽准确的规格参数信息，可能会对本规格书的内容及表述进行修订调整，以求与实</w:t>
      </w:r>
      <w:r>
        <w:rPr>
          <w:rFonts w:ascii="新宋体" w:hAnsi="新宋体" w:eastAsia="新宋体" w:cs="新宋体"/>
          <w:sz w:val="23"/>
          <w:szCs w:val="23"/>
        </w:rPr>
        <w:t>际</w:t>
      </w:r>
      <w:r>
        <w:rPr>
          <w:rFonts w:ascii="新宋体" w:hAnsi="新宋体" w:eastAsia="新宋体" w:cs="新宋体"/>
          <w:spacing w:val="11"/>
          <w:sz w:val="23"/>
          <w:szCs w:val="23"/>
        </w:rPr>
        <w:t>产</w:t>
      </w:r>
      <w:r>
        <w:rPr>
          <w:rFonts w:ascii="新宋体" w:hAnsi="新宋体" w:eastAsia="新宋体" w:cs="新宋体"/>
          <w:spacing w:val="7"/>
          <w:sz w:val="23"/>
          <w:szCs w:val="23"/>
        </w:rPr>
        <w:t>品信息相匹配。</w:t>
      </w:r>
    </w:p>
    <w:p>
      <w:pPr>
        <w:spacing w:before="29" w:line="227" w:lineRule="auto"/>
        <w:ind w:left="447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8"/>
          <w:sz w:val="23"/>
          <w:szCs w:val="23"/>
        </w:rPr>
        <w:t>请</w:t>
      </w:r>
      <w:r>
        <w:rPr>
          <w:rFonts w:ascii="新宋体" w:hAnsi="新宋体" w:eastAsia="新宋体" w:cs="新宋体"/>
          <w:spacing w:val="13"/>
          <w:sz w:val="23"/>
          <w:szCs w:val="23"/>
        </w:rPr>
        <w:t>严</w:t>
      </w:r>
      <w:r>
        <w:rPr>
          <w:rFonts w:ascii="新宋体" w:hAnsi="新宋体" w:eastAsia="新宋体" w:cs="新宋体"/>
          <w:spacing w:val="9"/>
          <w:sz w:val="23"/>
          <w:szCs w:val="23"/>
        </w:rPr>
        <w:t>格按照整机要求的存储条件进行存储，不当存储可能会造成异常。</w:t>
      </w:r>
    </w:p>
    <w:p>
      <w:pPr>
        <w:spacing w:before="30" w:line="227" w:lineRule="auto"/>
        <w:ind w:left="453"/>
        <w:rPr>
          <w:rFonts w:ascii="Arial"/>
          <w:sz w:val="21"/>
        </w:rPr>
      </w:pPr>
      <w:r>
        <w:rPr>
          <w:rFonts w:ascii="新宋体" w:hAnsi="新宋体" w:eastAsia="新宋体" w:cs="新宋体"/>
          <w:spacing w:val="9"/>
          <w:sz w:val="23"/>
          <w:szCs w:val="23"/>
        </w:rPr>
        <w:t>如遇有涉及到上述修改及更新的情形，恕不另行通知。</w:t>
      </w:r>
    </w:p>
    <w:sectPr>
      <w:headerReference r:id="rId5" w:type="default"/>
      <w:footerReference r:id="rId6" w:type="default"/>
      <w:pgSz w:w="11906" w:h="16839"/>
      <w:pgMar w:top="400" w:right="620" w:bottom="0" w:left="61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color w:val="000000" w:themeColor="text1"/>
                              <w14:glow w14:rad="0">
                                <w14:srgbClr w14:val="000000"/>
                              </w14:glow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reflection w14:blurRad="0" w14:stA="0" w14:stPos="0" w14:endA="0" w14:endPos="0" w14:dist="0" w14:dir="0" w14:fadeDir="0" w14:sx="0" w14:sy="0" w14:kx="0" w14:ky="0" w14:algn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  <w14:props3d w14:extrusionH="0" w14:contourW="0" w14:prstMaterial="clea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color w:val="000000" w:themeColor="text1"/>
                        <w14:glow w14:rad="0">
                          <w14:srgbClr w14:val="000000"/>
                        </w14:glow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reflection w14:blurRad="0" w14:stA="0" w14:stPos="0" w14:endA="0" w14:endPos="0" w14:dist="0" w14:dir="0" w14:fadeDir="0" w14:sx="0" w14:sy="0" w14:kx="0" w14:ky="0" w14:algn="none"/>
                        <w14:textFill>
                          <w14:solidFill>
                            <w14:schemeClr w14:val="tx1"/>
                          </w14:solidFill>
                        </w14:textFill>
                        <w14:props3d w14:extrusionH="0" w14:contourW="0" w14:prstMaterial="clea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8B92B4"/>
    <w:multiLevelType w:val="singleLevel"/>
    <w:tmpl w:val="BF8B92B4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g3ZDcwYTNmYTljNTZhNmZlNzUzYmNlOThmNWUwYzkifQ=="/>
  </w:docVars>
  <w:rsids>
    <w:rsidRoot w:val="00000000"/>
    <w:rsid w:val="073954D5"/>
    <w:rsid w:val="094E2A39"/>
    <w:rsid w:val="095E488E"/>
    <w:rsid w:val="0D7B533D"/>
    <w:rsid w:val="159431AF"/>
    <w:rsid w:val="172E2249"/>
    <w:rsid w:val="1E1862E1"/>
    <w:rsid w:val="1F753FA8"/>
    <w:rsid w:val="2070695B"/>
    <w:rsid w:val="22635651"/>
    <w:rsid w:val="24BF17A4"/>
    <w:rsid w:val="27662A47"/>
    <w:rsid w:val="2BB756EA"/>
    <w:rsid w:val="2C613EE7"/>
    <w:rsid w:val="2E4D23DE"/>
    <w:rsid w:val="2E6D6A20"/>
    <w:rsid w:val="38687AAD"/>
    <w:rsid w:val="392212E7"/>
    <w:rsid w:val="3CB46D7D"/>
    <w:rsid w:val="47A54ACE"/>
    <w:rsid w:val="49B863B6"/>
    <w:rsid w:val="520256E0"/>
    <w:rsid w:val="54AD3CB4"/>
    <w:rsid w:val="57007A94"/>
    <w:rsid w:val="5F184528"/>
    <w:rsid w:val="64216B3E"/>
    <w:rsid w:val="662A1796"/>
    <w:rsid w:val="757C7A7D"/>
    <w:rsid w:val="7ACF3FCA"/>
    <w:rsid w:val="7DC10867"/>
    <w:rsid w:val="7F667E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956</Words>
  <Characters>1111</Characters>
  <TotalTime>1</TotalTime>
  <ScaleCrop>false</ScaleCrop>
  <LinksUpToDate>false</LinksUpToDate>
  <CharactersWithSpaces>1155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2023-06-10T16:04:00Z</dcterms:created>
  <dc:creator>lamp-178</dc:creator>
  <cp:lastModifiedBy>彩晨视界 刘斌13138859988</cp:lastModifiedBy>
  <dcterms:modified xsi:type="dcterms:W3CDTF">2023-06-27T11:08:58Z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2023-06-15T10:18:57Z</vt:filetime>
  </property>
  <property fmtid="{D5CDD505-2E9C-101B-9397-08002B2CF9AE}" pid="4" name="KSOProductBuildVer">
    <vt:lpwstr>2052-11.1.0.14309</vt:lpwstr>
  </property>
  <property fmtid="{D5CDD505-2E9C-101B-9397-08002B2CF9AE}" pid="5" name="ICV">
    <vt:lpwstr>456FFC34DA9845AD8E7849DE5056A2B1_13</vt:lpwstr>
  </property>
</Properties>
</file>